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center"/>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Understanding the Second Bracha of Shemoneh Esrei</w:t>
      </w:r>
    </w:p>
    <w:p w:rsidR="00000000" w:rsidDel="00000000" w:rsidP="00000000" w:rsidRDefault="00000000" w:rsidRPr="00000000">
      <w:pPr>
        <w:spacing w:line="360" w:lineRule="auto"/>
        <w:contextualSpacing w:val="0"/>
        <w:jc w:val="center"/>
        <w:rPr>
          <w:rFonts w:ascii="Proxima Nova" w:cs="Proxima Nova" w:eastAsia="Proxima Nova" w:hAnsi="Proxima Nova"/>
          <w:b w:val="1"/>
          <w:u w:val="single"/>
        </w:rPr>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second </w:t>
      </w:r>
      <w:r w:rsidDel="00000000" w:rsidR="00000000" w:rsidRPr="00000000">
        <w:rPr>
          <w:rFonts w:ascii="Proxima Nova" w:cs="Proxima Nova" w:eastAsia="Proxima Nova" w:hAnsi="Proxima Nova"/>
          <w:i w:val="1"/>
          <w:rtl w:val="0"/>
        </w:rPr>
        <w:t xml:space="preserve">Bracha</w:t>
      </w:r>
      <w:r w:rsidDel="00000000" w:rsidR="00000000" w:rsidRPr="00000000">
        <w:rPr>
          <w:rFonts w:ascii="Proxima Nova" w:cs="Proxima Nova" w:eastAsia="Proxima Nova" w:hAnsi="Proxima Nova"/>
          <w:rtl w:val="0"/>
        </w:rPr>
        <w:t xml:space="preserve"> corresponds to </w:t>
      </w:r>
      <w:r w:rsidDel="00000000" w:rsidR="00000000" w:rsidRPr="00000000">
        <w:rPr>
          <w:rFonts w:ascii="Proxima Nova" w:cs="Proxima Nova" w:eastAsia="Proxima Nova" w:hAnsi="Proxima Nova"/>
          <w:i w:val="1"/>
          <w:rtl w:val="0"/>
        </w:rPr>
        <w:t xml:space="preserve">Elokei Yitzchak,</w:t>
      </w:r>
      <w:r w:rsidDel="00000000" w:rsidR="00000000" w:rsidRPr="00000000">
        <w:rPr>
          <w:rFonts w:ascii="Proxima Nova" w:cs="Proxima Nova" w:eastAsia="Proxima Nova" w:hAnsi="Proxima Nova"/>
          <w:rtl w:val="0"/>
        </w:rPr>
        <w:t xml:space="preserve"> the title of </w:t>
      </w:r>
      <w:r w:rsidDel="00000000" w:rsidR="00000000" w:rsidRPr="00000000">
        <w:rPr>
          <w:rFonts w:ascii="Proxima Nova" w:cs="Proxima Nova" w:eastAsia="Proxima Nova" w:hAnsi="Proxima Nova"/>
          <w:i w:val="1"/>
          <w:rtl w:val="0"/>
        </w:rPr>
        <w:t xml:space="preserve">Gibor</w:t>
      </w:r>
      <w:r w:rsidDel="00000000" w:rsidR="00000000" w:rsidRPr="00000000">
        <w:rPr>
          <w:rFonts w:ascii="Proxima Nova" w:cs="Proxima Nova" w:eastAsia="Proxima Nova" w:hAnsi="Proxima Nova"/>
          <w:rtl w:val="0"/>
        </w:rPr>
        <w:t xml:space="preserve"> and the attribute of </w:t>
      </w:r>
      <w:r w:rsidDel="00000000" w:rsidR="00000000" w:rsidRPr="00000000">
        <w:rPr>
          <w:rFonts w:ascii="Proxima Nova" w:cs="Proxima Nova" w:eastAsia="Proxima Nova" w:hAnsi="Proxima Nova"/>
          <w:i w:val="1"/>
          <w:rtl w:val="0"/>
        </w:rPr>
        <w:t xml:space="preserve">Gevurah/Din.</w:t>
      </w:r>
    </w:p>
    <w:p w:rsidR="00000000" w:rsidDel="00000000" w:rsidP="00000000" w:rsidRDefault="00000000" w:rsidRPr="00000000">
      <w:pPr>
        <w:numPr>
          <w:ilvl w:val="0"/>
          <w:numId w:val="1"/>
        </w:numP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attribute of </w:t>
      </w:r>
      <w:r w:rsidDel="00000000" w:rsidR="00000000" w:rsidRPr="00000000">
        <w:rPr>
          <w:rFonts w:ascii="Proxima Nova" w:cs="Proxima Nova" w:eastAsia="Proxima Nova" w:hAnsi="Proxima Nova"/>
          <w:i w:val="1"/>
          <w:rtl w:val="0"/>
        </w:rPr>
        <w:t xml:space="preserve">Gevurah</w:t>
      </w:r>
      <w:r w:rsidDel="00000000" w:rsidR="00000000" w:rsidRPr="00000000">
        <w:rPr>
          <w:rFonts w:ascii="Proxima Nova" w:cs="Proxima Nova" w:eastAsia="Proxima Nova" w:hAnsi="Proxima Nova"/>
          <w:rtl w:val="0"/>
        </w:rPr>
        <w:t xml:space="preserve"> is about discipline and self-control. </w:t>
      </w:r>
      <w:r w:rsidDel="00000000" w:rsidR="00000000" w:rsidRPr="00000000">
        <w:rPr>
          <w:rFonts w:ascii="Proxima Nova" w:cs="Proxima Nova" w:eastAsia="Proxima Nova" w:hAnsi="Proxima Nova"/>
          <w:i w:val="1"/>
          <w:rtl w:val="0"/>
        </w:rPr>
        <w:t xml:space="preserve">Gevurah</w:t>
      </w:r>
      <w:r w:rsidDel="00000000" w:rsidR="00000000" w:rsidRPr="00000000">
        <w:rPr>
          <w:rFonts w:ascii="Proxima Nova" w:cs="Proxima Nova" w:eastAsia="Proxima Nova" w:hAnsi="Proxima Nova"/>
          <w:rtl w:val="0"/>
        </w:rPr>
        <w:t xml:space="preserve"> in the personal realm means lives completely conscious, self-aware and purposeful; not acting out of  habit or weakness. In the interpersonal realm it is about giving to others when it is deserved, and having the strength to say no when appropriate. In the realm of parenting and leadership it is about stepping back and allowing the child or follower to accomplish as much as they can on their own. </w:t>
      </w:r>
    </w:p>
    <w:p w:rsidR="00000000" w:rsidDel="00000000" w:rsidP="00000000" w:rsidRDefault="00000000" w:rsidRPr="00000000">
      <w:pPr>
        <w:numPr>
          <w:ilvl w:val="0"/>
          <w:numId w:val="1"/>
        </w:numP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Hashem’s expresses his attribute of </w:t>
      </w:r>
      <w:r w:rsidDel="00000000" w:rsidR="00000000" w:rsidRPr="00000000">
        <w:rPr>
          <w:rFonts w:ascii="Proxima Nova" w:cs="Proxima Nova" w:eastAsia="Proxima Nova" w:hAnsi="Proxima Nova"/>
          <w:i w:val="1"/>
          <w:rtl w:val="0"/>
        </w:rPr>
        <w:t xml:space="preserve">Gevurah</w:t>
      </w:r>
      <w:r w:rsidDel="00000000" w:rsidR="00000000" w:rsidRPr="00000000">
        <w:rPr>
          <w:rFonts w:ascii="Proxima Nova" w:cs="Proxima Nova" w:eastAsia="Proxima Nova" w:hAnsi="Proxima Nova"/>
          <w:rtl w:val="0"/>
        </w:rPr>
        <w:t xml:space="preserve"> by concealing Himself in the world so that we gain a sense of independence and feel that we are “earning” our share in this world and the next. Any concealment of Hashem in this world is the beginning of </w:t>
      </w:r>
      <w:r w:rsidDel="00000000" w:rsidR="00000000" w:rsidRPr="00000000">
        <w:rPr>
          <w:rFonts w:ascii="Proxima Nova" w:cs="Proxima Nova" w:eastAsia="Proxima Nova" w:hAnsi="Proxima Nova"/>
          <w:i w:val="1"/>
          <w:rtl w:val="0"/>
        </w:rPr>
        <w:t xml:space="preserve">Gevurah</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pPr>
        <w:numPr>
          <w:ilvl w:val="0"/>
          <w:numId w:val="1"/>
        </w:numP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Concealment without revelation at the end, though, cannot be considered the ultimate expression of </w:t>
      </w:r>
      <w:r w:rsidDel="00000000" w:rsidR="00000000" w:rsidRPr="00000000">
        <w:rPr>
          <w:rFonts w:ascii="Proxima Nova" w:cs="Proxima Nova" w:eastAsia="Proxima Nova" w:hAnsi="Proxima Nova"/>
          <w:i w:val="1"/>
          <w:rtl w:val="0"/>
        </w:rPr>
        <w:t xml:space="preserve">Gevurah</w:t>
      </w:r>
      <w:r w:rsidDel="00000000" w:rsidR="00000000" w:rsidRPr="00000000">
        <w:rPr>
          <w:rFonts w:ascii="Proxima Nova" w:cs="Proxima Nova" w:eastAsia="Proxima Nova" w:hAnsi="Proxima Nova"/>
          <w:rtl w:val="0"/>
        </w:rPr>
        <w:t xml:space="preserve"> because it can be confused as abandonment. The greatest expression of Hashem’s </w:t>
      </w:r>
      <w:r w:rsidDel="00000000" w:rsidR="00000000" w:rsidRPr="00000000">
        <w:rPr>
          <w:rFonts w:ascii="Proxima Nova" w:cs="Proxima Nova" w:eastAsia="Proxima Nova" w:hAnsi="Proxima Nova"/>
          <w:i w:val="1"/>
          <w:rtl w:val="0"/>
        </w:rPr>
        <w:t xml:space="preserve">Gevurah</w:t>
      </w:r>
      <w:r w:rsidDel="00000000" w:rsidR="00000000" w:rsidRPr="00000000">
        <w:rPr>
          <w:rFonts w:ascii="Proxima Nova" w:cs="Proxima Nova" w:eastAsia="Proxima Nova" w:hAnsi="Proxima Nova"/>
          <w:rtl w:val="0"/>
        </w:rPr>
        <w:t xml:space="preserve">, therefore, is only when he conceals Himself at first, allows us to get as far as we can on our own until we realize how much we need Him, and then He reveals Himself and “finishes the job”. This is the theme of the second Beracha which focuses on the cycle of suffering and salvation in this world (</w:t>
      </w:r>
      <w:r w:rsidDel="00000000" w:rsidR="00000000" w:rsidRPr="00000000">
        <w:rPr>
          <w:rFonts w:ascii="Proxima Nova" w:cs="Proxima Nova" w:eastAsia="Proxima Nova" w:hAnsi="Proxima Nova"/>
          <w:i w:val="1"/>
          <w:rtl w:val="0"/>
        </w:rPr>
        <w:t xml:space="preserve">somech noflim, rofeh cholim</w:t>
      </w:r>
      <w:r w:rsidDel="00000000" w:rsidR="00000000" w:rsidRPr="00000000">
        <w:rPr>
          <w:rFonts w:ascii="Proxima Nova" w:cs="Proxima Nova" w:eastAsia="Proxima Nova" w:hAnsi="Proxima Nova"/>
          <w:rtl w:val="0"/>
        </w:rPr>
        <w:t xml:space="preserve">, etc.), but mainly the next (</w:t>
      </w:r>
      <w:r w:rsidDel="00000000" w:rsidR="00000000" w:rsidRPr="00000000">
        <w:rPr>
          <w:rFonts w:ascii="Proxima Nova" w:cs="Proxima Nova" w:eastAsia="Proxima Nova" w:hAnsi="Proxima Nova"/>
          <w:i w:val="1"/>
          <w:rtl w:val="0"/>
        </w:rPr>
        <w:t xml:space="preserve">mechayeh meisim</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pPr>
        <w:numPr>
          <w:ilvl w:val="0"/>
          <w:numId w:val="1"/>
        </w:numP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Additionally, if pure kindness (</w:t>
      </w:r>
      <w:r w:rsidDel="00000000" w:rsidR="00000000" w:rsidRPr="00000000">
        <w:rPr>
          <w:rFonts w:ascii="Proxima Nova" w:cs="Proxima Nova" w:eastAsia="Proxima Nova" w:hAnsi="Proxima Nova"/>
          <w:i w:val="1"/>
          <w:rtl w:val="0"/>
        </w:rPr>
        <w:t xml:space="preserve">Chessed</w:t>
      </w:r>
      <w:r w:rsidDel="00000000" w:rsidR="00000000" w:rsidRPr="00000000">
        <w:rPr>
          <w:rFonts w:ascii="Proxima Nova" w:cs="Proxima Nova" w:eastAsia="Proxima Nova" w:hAnsi="Proxima Nova"/>
          <w:rtl w:val="0"/>
        </w:rPr>
        <w:t xml:space="preserve">) is not shown before </w:t>
      </w:r>
      <w:r w:rsidDel="00000000" w:rsidR="00000000" w:rsidRPr="00000000">
        <w:rPr>
          <w:rFonts w:ascii="Proxima Nova" w:cs="Proxima Nova" w:eastAsia="Proxima Nova" w:hAnsi="Proxima Nova"/>
          <w:i w:val="1"/>
          <w:rtl w:val="0"/>
        </w:rPr>
        <w:t xml:space="preserve">Gevurah,</w:t>
      </w:r>
      <w:r w:rsidDel="00000000" w:rsidR="00000000" w:rsidRPr="00000000">
        <w:rPr>
          <w:rFonts w:ascii="Proxima Nova" w:cs="Proxima Nova" w:eastAsia="Proxima Nova" w:hAnsi="Proxima Nova"/>
          <w:rtl w:val="0"/>
        </w:rPr>
        <w:t xml:space="preserve"> one might think that the discipline is not coming from a place of love. Only once the child is convinced of his parents love, can the discipline of the parent be appreciated. This is why we also mention Hashem’s </w:t>
      </w:r>
      <w:r w:rsidDel="00000000" w:rsidR="00000000" w:rsidRPr="00000000">
        <w:rPr>
          <w:rFonts w:ascii="Proxima Nova" w:cs="Proxima Nova" w:eastAsia="Proxima Nova" w:hAnsi="Proxima Nova"/>
          <w:i w:val="1"/>
          <w:rtl w:val="0"/>
        </w:rPr>
        <w:t xml:space="preserve">Chessed</w:t>
      </w:r>
      <w:r w:rsidDel="00000000" w:rsidR="00000000" w:rsidRPr="00000000">
        <w:rPr>
          <w:rFonts w:ascii="Proxima Nova" w:cs="Proxima Nova" w:eastAsia="Proxima Nova" w:hAnsi="Proxima Nova"/>
          <w:rtl w:val="0"/>
        </w:rPr>
        <w:t xml:space="preserve"> in the Bracha (</w:t>
      </w:r>
      <w:r w:rsidDel="00000000" w:rsidR="00000000" w:rsidRPr="00000000">
        <w:rPr>
          <w:rFonts w:ascii="Proxima Nova" w:cs="Proxima Nova" w:eastAsia="Proxima Nova" w:hAnsi="Proxima Nova"/>
          <w:i w:val="1"/>
          <w:rtl w:val="0"/>
        </w:rPr>
        <w:t xml:space="preserve">Mechalkel Chaim B’Chessed</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pPr>
        <w:numPr>
          <w:ilvl w:val="0"/>
          <w:numId w:val="1"/>
        </w:numP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In the Torah, Yitzchak embodies this trait. He was born only after his parents had given up on ever having children. In his own life, he was ready to completely give himself over as a sacrifice to God. And as a parent, he wanted to hold back all worldly pleasures from his more righteous son, Yaakov, and give him only pleasure in the Next World. </w:t>
      </w:r>
    </w:p>
    <w:p w:rsidR="00000000" w:rsidDel="00000000" w:rsidP="00000000" w:rsidRDefault="00000000" w:rsidRPr="00000000">
      <w:pPr>
        <w:numPr>
          <w:ilvl w:val="0"/>
          <w:numId w:val="1"/>
        </w:numP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Our Sages teach us that there are four areas where Hashem truly displays his Gevurah. They refer to these areas as the four “keys” that G-d controls directly without delegating it to administering angels. They are the processes of Birthing, Techiyas Hameisim (resurrection of the dead), Parnassah (Livelihood), and Rain. These keys are all referenced in the second blessing.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