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10 Fun Facts about Yishtabach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center"/>
        <w:rPr>
          <w:rFonts w:ascii="Proxima Nova" w:cs="Proxima Nova" w:eastAsia="Proxima Nova" w:hAnsi="Proxima Nov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contextualSpacing w:val="1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Yishtabach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is the gateway prayer from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Pesukei D’Zimra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into the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Shema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section of the morning prayers. This symbolizes the gateway going from the waiting room of the King’s palace into the throne room.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contextualSpacing w:val="1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Even though it is a blessing, it does not start with the word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Boruch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because it is the second part of the blessing that began with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Boruch She’Omar.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contextualSpacing w:val="1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First letters of the words in the opening sentence spells “Shlomo”. Some attribute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Yishtabach’s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origin to Shlomo HaMelech.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contextualSpacing w:val="1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During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Yishtabach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one should feel like he is about to enter into the sanctuary of the king. Therefore we find three times the combination of the words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Eil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(Master of the World)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and Melech (King of the World).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contextualSpacing w:val="1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The highlight of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Yishtabach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is the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15 terms of praise to Hashem. This number 15 represents the 15 steps to the Beis Hamikdash.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contextualSpacing w:val="1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15 is also the number of generations from Avraham, the father of the Jewish people until Shlomo, who built the Beit Hamikdash, a symbolism of the Jewish people’s maturity.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contextualSpacing w:val="1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There are also 15 chapters of Psalms that begin with the word Shir Hamaalot, 15  steps in the Pesach Seder, and 15 lines in Dayeinu.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contextualSpacing w:val="1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The number 15 is made up of the letters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Yud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(10) and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Hey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(5)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which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spell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Yah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( </w:t>
      </w:r>
      <w:r w:rsidDel="00000000" w:rsidR="00000000" w:rsidRPr="00000000">
        <w:rPr>
          <w:rFonts w:ascii="Arial" w:cs="Arial" w:eastAsia="Arial" w:hAnsi="Arial"/>
          <w:rtl w:val="1"/>
        </w:rPr>
        <w:t xml:space="preserve">י</w:t>
      </w:r>
      <w:r w:rsidDel="00000000" w:rsidR="00000000" w:rsidRPr="00000000">
        <w:rPr>
          <w:rFonts w:ascii="Proxima Nova" w:cs="Proxima Nova" w:eastAsia="Proxima Nova" w:hAnsi="Proxima Nova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rtl w:val="1"/>
        </w:rPr>
        <w:t xml:space="preserve">ה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),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the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name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of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Hashem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/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the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Shechina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The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number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10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represents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completion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and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holiness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(10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Commandments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,10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needed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for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minyan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). 5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represents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the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ability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to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receive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grasp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and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hold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onto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that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holiness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(5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fingers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5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Books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of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Torah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).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Many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Hebrew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verbs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for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physical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pleasure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contain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the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letters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Yud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and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Hey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contextualSpacing w:val="1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The source of these terms of praise are from a Midrash describing the emotions of the Jewish nation when they were crossing the Yam Suf (Sea of reeds) after leaving Mitzrayim.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contextualSpacing w:val="1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Yishtabach ends “He who chooses songs of praise, King and Living God of the world”. The term Living God, Eil Chei, is also found in Psalms (42:3) in the verse “My soul thirsts for Hashem, the living God.” and is also alluded to in the Torah (Devarim 4:4) “You who cleave to Hashem are alive”. The meaning behind this name is that it is through our relationship with Hashem that a person maintains his passion, vitality and zest for life.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